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00" w:rsidRDefault="00C03500" w:rsidP="00C03500">
      <w:pPr>
        <w:pStyle w:val="1"/>
        <w:shd w:val="clear" w:color="auto" w:fill="F9F9F9"/>
        <w:spacing w:before="0" w:beforeAutospacing="0" w:after="360" w:afterAutospacing="0" w:line="360" w:lineRule="atLeast"/>
        <w:jc w:val="center"/>
        <w:textAlignment w:val="baseline"/>
        <w:rPr>
          <w:rFonts w:ascii="Georgia" w:hAnsi="Georgia"/>
          <w:b w:val="0"/>
          <w:bCs w:val="0"/>
          <w:color w:val="444444"/>
          <w:sz w:val="28"/>
          <w:szCs w:val="28"/>
        </w:rPr>
      </w:pPr>
      <w:r>
        <w:rPr>
          <w:rFonts w:ascii="Georgia" w:hAnsi="Georgia"/>
          <w:b w:val="0"/>
          <w:bCs w:val="0"/>
          <w:color w:val="444444"/>
          <w:sz w:val="28"/>
          <w:szCs w:val="28"/>
        </w:rPr>
        <w:t>ПАМЯТКА</w:t>
      </w:r>
    </w:p>
    <w:p w:rsidR="00C03500" w:rsidRDefault="00C03500" w:rsidP="00C03500">
      <w:pPr>
        <w:pStyle w:val="1"/>
        <w:shd w:val="clear" w:color="auto" w:fill="F9F9F9"/>
        <w:spacing w:before="0" w:beforeAutospacing="0" w:after="360" w:afterAutospacing="0" w:line="360" w:lineRule="atLeast"/>
        <w:jc w:val="center"/>
        <w:textAlignment w:val="baseline"/>
        <w:rPr>
          <w:rFonts w:ascii="Georgia" w:hAnsi="Georgia"/>
          <w:b w:val="0"/>
          <w:bCs w:val="0"/>
          <w:color w:val="444444"/>
          <w:sz w:val="28"/>
          <w:szCs w:val="28"/>
        </w:rPr>
      </w:pPr>
      <w:r>
        <w:rPr>
          <w:rFonts w:ascii="Georgia" w:hAnsi="Georgia"/>
          <w:b w:val="0"/>
          <w:bCs w:val="0"/>
          <w:color w:val="444444"/>
          <w:sz w:val="28"/>
          <w:szCs w:val="28"/>
        </w:rPr>
        <w:t>Продукция для детей и подростков</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К отношениям между потребителем и продавцом при продаже продукции для детей и подростков применяются положения Гражданского кодекса РФ, Закона РФ от 7 февраля 1992 года N 2300-1 "О защите прав потребителей" (далее – Закон), Правил продажи отдельных видов товаров, утвержденных постановлением Правительства Российской Федерации от 19.01.1998 г. №55 (далее - Правила). Кроме того,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 распространяется 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г. №797 (далее – ТР ТС 007/2011).</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xml:space="preserve">К продукции, на которую распространяется действие ТР ТС 007/2011, относятся: изделия для ухода за детьми (соски молочные, соски-пустышки, посуда, столовые приборы, санитарно-гигиенические и галантерейные изделия, щетки зубные и </w:t>
      </w:r>
      <w:proofErr w:type="spellStart"/>
      <w:r>
        <w:rPr>
          <w:rFonts w:ascii="Helvetica" w:hAnsi="Helvetica" w:cs="Helvetica"/>
          <w:color w:val="444444"/>
          <w:sz w:val="18"/>
          <w:szCs w:val="18"/>
        </w:rPr>
        <w:t>массажеры</w:t>
      </w:r>
      <w:proofErr w:type="spellEnd"/>
      <w:r>
        <w:rPr>
          <w:rFonts w:ascii="Helvetica" w:hAnsi="Helvetica" w:cs="Helvetica"/>
          <w:color w:val="444444"/>
          <w:sz w:val="18"/>
          <w:szCs w:val="18"/>
        </w:rPr>
        <w:t xml:space="preserve"> для десен); одежда, изделия из текстильных материалов, кожи и меха, изделия трикотажные и готовые штучные текстильные изделия; обувь и кожгалантерейные изделия; коляски детские и велосипеды; издательская книжная и журнальная продукция, школьно-письменные принадлежности.</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Обратите внимание!</w:t>
      </w:r>
      <w:r>
        <w:rPr>
          <w:rFonts w:ascii="Helvetica" w:hAnsi="Helvetica" w:cs="Helvetica"/>
          <w:color w:val="444444"/>
          <w:sz w:val="18"/>
          <w:szCs w:val="18"/>
        </w:rPr>
        <w:t xml:space="preserve"> В соответствии с п. 42 Правил, при продаже детских швейных, верхних трикотажных изделий, головных уборов, меховых товаров и обуви продавец обязан предоставить покупателю условия для примерки товаров. Для этой цели торговые залы должны быть оборудованы примерочными кабинами с зеркалами, оснащены </w:t>
      </w:r>
      <w:proofErr w:type="spellStart"/>
      <w:r>
        <w:rPr>
          <w:rFonts w:ascii="Helvetica" w:hAnsi="Helvetica" w:cs="Helvetica"/>
          <w:color w:val="444444"/>
          <w:sz w:val="18"/>
          <w:szCs w:val="18"/>
        </w:rPr>
        <w:t>банкетками</w:t>
      </w:r>
      <w:proofErr w:type="spellEnd"/>
      <w:r>
        <w:rPr>
          <w:rFonts w:ascii="Helvetica" w:hAnsi="Helvetica" w:cs="Helvetica"/>
          <w:color w:val="444444"/>
          <w:sz w:val="18"/>
          <w:szCs w:val="18"/>
        </w:rPr>
        <w:t xml:space="preserve"> или скамейками, подставками.</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Право потребителя на информацию</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Изготовитель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размещает указанную информацию на вывеске. Изготовитель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 Указанная информация должна быть доведена до сведения потребителей также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Изготовитель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Требования к маркировке</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lastRenderedPageBreak/>
        <w:t>Маркировка продукции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службы продукции (при необходимости); гарантийный срок службы (при необходимости); товарный знак (при наличии).</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ТР ТС 007/2011 предусмотрены также и иные требования к маркировке.</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Кроме того, ТР ТС 007/2011 предусмотрены требования безопасности продукции для детей и подростков.</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Обмен товара надлежащего качества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Согласно п. 1 ст. 25 Закона, потребитель вправе обменять непродовольственный товар надлежащего качества в течение четырнадцати дней, не считая дня его покупки,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При этом, в соответствии с п. 2 ст. 25 Закона,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Обмен или возврат возможен лишь тех товаров, которые не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19.01.1998 № 55 (далее – Перечень).</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Обратите внимание! </w:t>
      </w:r>
      <w:r>
        <w:rPr>
          <w:rFonts w:ascii="Helvetica" w:hAnsi="Helvetica" w:cs="Helvetica"/>
          <w:color w:val="444444"/>
          <w:sz w:val="18"/>
          <w:szCs w:val="18"/>
        </w:rPr>
        <w:t>В перечень, в числе прочих, входят следующие товары:</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lastRenderedPageBreak/>
        <w:t>предметы личной гигиены (зубные щетки, расчески, заколки, бигуди для волос, парики, шиньоны и другие аналогичные товары);</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швейные и трикотажные изделия (изделия швейные и трикотажные бельевые, изделия чулочно-носочные);</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xml:space="preserve">непериодические издания (книги, брошюры, альбомы, картографические и нотные издания, листовые </w:t>
      </w:r>
      <w:proofErr w:type="spellStart"/>
      <w:r>
        <w:rPr>
          <w:rFonts w:ascii="Helvetica" w:hAnsi="Helvetica" w:cs="Helvetica"/>
          <w:color w:val="444444"/>
          <w:sz w:val="18"/>
          <w:szCs w:val="18"/>
        </w:rPr>
        <w:t>изоиздания</w:t>
      </w:r>
      <w:proofErr w:type="spellEnd"/>
      <w:r>
        <w:rPr>
          <w:rFonts w:ascii="Helvetica" w:hAnsi="Helvetica" w:cs="Helvetica"/>
          <w:color w:val="444444"/>
          <w:sz w:val="18"/>
          <w:szCs w:val="18"/>
        </w:rPr>
        <w:t>, календари, буклеты, издания, воспроизведенные на технических носителях информации).</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Права потребителя при обнаружении в товаре недостатков</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В соответствии с п. 1 ст. 18 Закона потребитель в случае обнаружения в товаре недостатков, если они не были оговорены продавцом, по своему выбору вправе:</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потребовать замены на товар этой же марки (этих же модели и (или) артикула);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потребовать замены на такой же товар другой марки (модели, артикула) с соответствующим перерасчетом покупной цены;</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потребовать соразмерного уменьшения покупной цены;</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При этом потребитель вправе потребовать также возмещения убытков, причиненных ему вследствие продажи товара ненадлежащего качества.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При этом, в соответствии с п. 6 ст. 18 Закона,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В случае, если на товар не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потребитель докажет, что они возникли до передачи товара потребителю или по причинам, возникшим до этого момента.</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Style w:val="a4"/>
          <w:rFonts w:ascii="Helvetica" w:hAnsi="Helvetica" w:cs="Helvetica"/>
          <w:color w:val="444444"/>
          <w:sz w:val="18"/>
          <w:szCs w:val="18"/>
          <w:bdr w:val="none" w:sz="0" w:space="0" w:color="auto" w:frame="1"/>
        </w:rPr>
        <w:t>Порядок действий потребителя:</w:t>
      </w:r>
    </w:p>
    <w:p w:rsidR="00C03500" w:rsidRDefault="00C03500" w:rsidP="00C03500">
      <w:pPr>
        <w:pStyle w:val="a3"/>
        <w:shd w:val="clear" w:color="auto" w:fill="F9F9F9"/>
        <w:spacing w:before="0" w:beforeAutospacing="0" w:after="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lastRenderedPageBreak/>
        <w:t>Требования следует изложить в письменной форме, то есть обратиться к продавцу с </w:t>
      </w:r>
      <w:r>
        <w:rPr>
          <w:rStyle w:val="a4"/>
          <w:rFonts w:ascii="Helvetica" w:hAnsi="Helvetica" w:cs="Helvetica"/>
          <w:color w:val="444444"/>
          <w:sz w:val="18"/>
          <w:szCs w:val="18"/>
          <w:bdr w:val="none" w:sz="0" w:space="0" w:color="auto" w:frame="1"/>
        </w:rPr>
        <w:t>письменной претензией</w:t>
      </w:r>
      <w:r>
        <w:rPr>
          <w:rFonts w:ascii="Helvetica" w:hAnsi="Helvetica" w:cs="Helvetica"/>
          <w:color w:val="444444"/>
          <w:sz w:val="18"/>
          <w:szCs w:val="18"/>
        </w:rPr>
        <w:t>, составленной в двух экземплярах, с четко сформулированными требованиями (к претензии прикладываются копии всех необходимых документов, например, кассового чека или товарного чека).</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В случае неудовлетворения требования в добровольном порядке вы можете обратиться с исковым заявлением в суд.</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Необходимо учитывать,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(п. 6 ст. 13 Закона РФ «О защите прав потребителей»).</w:t>
      </w:r>
    </w:p>
    <w:p w:rsidR="00C03500" w:rsidRDefault="00C03500" w:rsidP="00C03500">
      <w:pPr>
        <w:pStyle w:val="a3"/>
        <w:shd w:val="clear" w:color="auto" w:fill="F9F9F9"/>
        <w:spacing w:before="0" w:beforeAutospacing="0" w:after="240" w:afterAutospacing="0" w:line="360" w:lineRule="atLeast"/>
        <w:jc w:val="both"/>
        <w:textAlignment w:val="baseline"/>
        <w:rPr>
          <w:rFonts w:ascii="Helvetica" w:hAnsi="Helvetica" w:cs="Helvetica"/>
          <w:color w:val="444444"/>
          <w:sz w:val="18"/>
          <w:szCs w:val="18"/>
        </w:rPr>
      </w:pPr>
      <w:r>
        <w:rPr>
          <w:rFonts w:ascii="Helvetica" w:hAnsi="Helvetica" w:cs="Helvetica"/>
          <w:color w:val="444444"/>
          <w:sz w:val="18"/>
          <w:szCs w:val="18"/>
        </w:rPr>
        <w:t xml:space="preserve">Памятки, образцы претензий, исковых заявлений и другая полезная информация для потребителей размещены на ГОСУДАРСТВЕННОМ  ИНФОРМАЦИОННОМ РЕСУРСЕ В СФЕРЕ ЗАЩИТЫ ПРАВ ПОТРЕБИТЕЛЕЙ http:// </w:t>
      </w:r>
      <w:proofErr w:type="spellStart"/>
      <w:r>
        <w:rPr>
          <w:rFonts w:ascii="Helvetica" w:hAnsi="Helvetica" w:cs="Helvetica"/>
          <w:color w:val="444444"/>
          <w:sz w:val="18"/>
          <w:szCs w:val="18"/>
        </w:rPr>
        <w:t>zpp.rospotrebnadzor.ru</w:t>
      </w:r>
      <w:proofErr w:type="spellEnd"/>
    </w:p>
    <w:p w:rsidR="004165CD" w:rsidRPr="00C03500" w:rsidRDefault="004165CD" w:rsidP="00C03500"/>
    <w:sectPr w:rsidR="004165CD" w:rsidRPr="00C03500" w:rsidSect="00416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1C2A"/>
    <w:multiLevelType w:val="multilevel"/>
    <w:tmpl w:val="39A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215B2"/>
    <w:rsid w:val="004165CD"/>
    <w:rsid w:val="00530D41"/>
    <w:rsid w:val="00776CBB"/>
    <w:rsid w:val="009215B2"/>
    <w:rsid w:val="00C03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CD"/>
  </w:style>
  <w:style w:type="paragraph" w:styleId="1">
    <w:name w:val="heading 1"/>
    <w:basedOn w:val="a"/>
    <w:link w:val="10"/>
    <w:uiPriority w:val="9"/>
    <w:qFormat/>
    <w:rsid w:val="00776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5B2"/>
    <w:rPr>
      <w:b/>
      <w:bCs/>
    </w:rPr>
  </w:style>
  <w:style w:type="character" w:customStyle="1" w:styleId="10">
    <w:name w:val="Заголовок 1 Знак"/>
    <w:basedOn w:val="a0"/>
    <w:link w:val="1"/>
    <w:uiPriority w:val="9"/>
    <w:rsid w:val="00776CB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70902781">
      <w:bodyDiv w:val="1"/>
      <w:marLeft w:val="0"/>
      <w:marRight w:val="0"/>
      <w:marTop w:val="0"/>
      <w:marBottom w:val="0"/>
      <w:divBdr>
        <w:top w:val="none" w:sz="0" w:space="0" w:color="auto"/>
        <w:left w:val="none" w:sz="0" w:space="0" w:color="auto"/>
        <w:bottom w:val="none" w:sz="0" w:space="0" w:color="auto"/>
        <w:right w:val="none" w:sz="0" w:space="0" w:color="auto"/>
      </w:divBdr>
    </w:div>
    <w:div w:id="848324937">
      <w:bodyDiv w:val="1"/>
      <w:marLeft w:val="0"/>
      <w:marRight w:val="0"/>
      <w:marTop w:val="0"/>
      <w:marBottom w:val="0"/>
      <w:divBdr>
        <w:top w:val="none" w:sz="0" w:space="0" w:color="auto"/>
        <w:left w:val="none" w:sz="0" w:space="0" w:color="auto"/>
        <w:bottom w:val="none" w:sz="0" w:space="0" w:color="auto"/>
        <w:right w:val="none" w:sz="0" w:space="0" w:color="auto"/>
      </w:divBdr>
    </w:div>
    <w:div w:id="979576174">
      <w:bodyDiv w:val="1"/>
      <w:marLeft w:val="0"/>
      <w:marRight w:val="0"/>
      <w:marTop w:val="0"/>
      <w:marBottom w:val="0"/>
      <w:divBdr>
        <w:top w:val="none" w:sz="0" w:space="0" w:color="auto"/>
        <w:left w:val="none" w:sz="0" w:space="0" w:color="auto"/>
        <w:bottom w:val="none" w:sz="0" w:space="0" w:color="auto"/>
        <w:right w:val="none" w:sz="0" w:space="0" w:color="auto"/>
      </w:divBdr>
    </w:div>
    <w:div w:id="15702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7825</Characters>
  <Application>Microsoft Office Word</Application>
  <DocSecurity>0</DocSecurity>
  <Lines>65</Lines>
  <Paragraphs>18</Paragraphs>
  <ScaleCrop>false</ScaleCrop>
  <Company>Microsoft</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2019-11-27T08:03:00Z</dcterms:created>
  <dcterms:modified xsi:type="dcterms:W3CDTF">2019-11-27T08:03:00Z</dcterms:modified>
</cp:coreProperties>
</file>